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F6A1" w14:textId="77777777" w:rsidR="000E20C2" w:rsidRPr="00617EBF" w:rsidRDefault="000E20C2" w:rsidP="000E20C2">
      <w:pPr>
        <w:pStyle w:val="Heading7"/>
        <w:numPr>
          <w:ilvl w:val="0"/>
          <w:numId w:val="0"/>
        </w:numPr>
      </w:pPr>
      <w:bookmarkStart w:id="0" w:name="_Toc152332477"/>
      <w:bookmarkStart w:id="1" w:name="_Ref152333261"/>
      <w:r>
        <w:t>Formulaire d’autoévaluation : modèle de maturité en matière de confiance interinstitutionnelle</w:t>
      </w:r>
      <w:bookmarkEnd w:id="0"/>
      <w:bookmarkEnd w:id="1"/>
    </w:p>
    <w:p w14:paraId="4BC27C71" w14:textId="77777777" w:rsidR="000E20C2" w:rsidRPr="00617EBF" w:rsidRDefault="000E20C2" w:rsidP="000E20C2">
      <w:pPr>
        <w:pStyle w:val="Para"/>
      </w:pPr>
      <w:r>
        <w:t xml:space="preserve">Merci de compléter le tableau ci-après en inscrivant une croix dans les cases voulues en fonction de votre auto-évaluation. </w:t>
      </w:r>
      <w:r>
        <w:rPr>
          <w:b/>
        </w:rPr>
        <w:t>Veuillez inscrire une seule croix par colonne afin d’indiquer le niveau de mat</w:t>
      </w:r>
      <w:r>
        <w:rPr>
          <w:b/>
          <w:bCs/>
        </w:rPr>
        <w:t>urité qui correspond le mieux à votre situation.</w:t>
      </w:r>
      <w:r>
        <w:t xml:space="preserve"> Le tableau complété est à retourner au Secrétariat de l’OCDE à l’adresse suivante : </w:t>
      </w:r>
      <w:r>
        <w:rPr>
          <w:b/>
          <w:u w:val="single"/>
        </w:rPr>
        <w:t>oecd.taxandcrime@oecd.org</w:t>
      </w:r>
    </w:p>
    <w:p w14:paraId="7F2CE1EC" w14:textId="77777777" w:rsidR="000E20C2" w:rsidRPr="00825FC0" w:rsidRDefault="000E20C2" w:rsidP="000E20C2">
      <w:pPr>
        <w:pStyle w:val="Para"/>
      </w:pPr>
    </w:p>
    <w:tbl>
      <w:tblPr>
        <w:tblStyle w:val="OECD"/>
        <w:tblW w:w="8810" w:type="dxa"/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1276"/>
        <w:gridCol w:w="1155"/>
      </w:tblGrid>
      <w:tr w:rsidR="000E20C2" w:rsidRPr="00AC29E2" w14:paraId="072C00DE" w14:textId="77777777" w:rsidTr="00D0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0" w:type="auto"/>
            <w:gridSpan w:val="5"/>
            <w:shd w:val="clear" w:color="auto" w:fill="4472C4" w:themeFill="accent1"/>
            <w:vAlign w:val="center"/>
            <w:hideMark/>
          </w:tcPr>
          <w:p w14:paraId="77E429FF" w14:textId="77777777" w:rsidR="000E20C2" w:rsidRPr="005354F1" w:rsidRDefault="000E20C2" w:rsidP="00D07F87">
            <w:pPr>
              <w:pStyle w:val="TableColumn"/>
              <w:rPr>
                <w:b/>
                <w:bCs/>
                <w:color w:val="FFFFFF" w:themeColor="background1"/>
              </w:rPr>
            </w:pPr>
            <w:r w:rsidRPr="005354F1">
              <w:rPr>
                <w:b/>
                <w:bCs/>
                <w:color w:val="FFFFFF" w:themeColor="background1"/>
              </w:rPr>
              <w:t xml:space="preserve">  CADRE DE GOUVERNANCE</w:t>
            </w:r>
          </w:p>
        </w:tc>
      </w:tr>
      <w:tr w:rsidR="000E20C2" w:rsidRPr="00AC29E2" w14:paraId="21F1E570" w14:textId="77777777" w:rsidTr="00D07F87">
        <w:trPr>
          <w:trHeight w:val="283"/>
        </w:trPr>
        <w:tc>
          <w:tcPr>
            <w:tcW w:w="3828" w:type="dxa"/>
            <w:shd w:val="clear" w:color="auto" w:fill="FFFF99"/>
            <w:vAlign w:val="center"/>
          </w:tcPr>
          <w:p w14:paraId="3E2A0769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Définition d’objectifs communs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6D6B1AE9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Émergent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40F45FB2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En progrès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7A07FDA9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Établie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1F9B3FF9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Idéale</w:t>
            </w:r>
          </w:p>
        </w:tc>
      </w:tr>
      <w:tr w:rsidR="000E20C2" w14:paraId="58A0C27F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57FBB315" w14:textId="77777777" w:rsidR="000E20C2" w:rsidRPr="00AC29E2" w:rsidRDefault="000E20C2" w:rsidP="00D07F87">
            <w:pPr>
              <w:pStyle w:val="TableRow"/>
              <w:rPr>
                <w:rFonts w:eastAsia="MS Mincho"/>
                <w:b/>
                <w:bCs/>
              </w:rPr>
            </w:pPr>
            <w:r w:rsidRPr="00AC29E2">
              <w:rPr>
                <w:b/>
                <w:bCs/>
              </w:rPr>
              <w:t>(a) Connaissance réciproque</w:t>
            </w:r>
          </w:p>
        </w:tc>
        <w:tc>
          <w:tcPr>
            <w:tcW w:w="1275" w:type="dxa"/>
            <w:vAlign w:val="center"/>
          </w:tcPr>
          <w:p w14:paraId="6E120BB6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583236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8B2D70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6D5B0A23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:rsidRPr="00617EBF" w14:paraId="3DDC7364" w14:textId="77777777" w:rsidTr="00D07F87">
        <w:trPr>
          <w:trHeight w:val="315"/>
        </w:trPr>
        <w:tc>
          <w:tcPr>
            <w:tcW w:w="3828" w:type="dxa"/>
            <w:vAlign w:val="center"/>
            <w:hideMark/>
          </w:tcPr>
          <w:p w14:paraId="2A525DA0" w14:textId="77777777" w:rsidR="000E20C2" w:rsidRPr="00AC29E2" w:rsidRDefault="000E20C2" w:rsidP="00D07F87">
            <w:pPr>
              <w:pStyle w:val="TableRow"/>
              <w:rPr>
                <w:b/>
                <w:bCs/>
              </w:rPr>
            </w:pPr>
            <w:r w:rsidRPr="00AC29E2">
              <w:rPr>
                <w:b/>
                <w:bCs/>
              </w:rPr>
              <w:t xml:space="preserve">(b) Espace d’échanges réguliers </w:t>
            </w:r>
          </w:p>
        </w:tc>
        <w:tc>
          <w:tcPr>
            <w:tcW w:w="1275" w:type="dxa"/>
            <w:vAlign w:val="center"/>
          </w:tcPr>
          <w:p w14:paraId="34DE94A6" w14:textId="77777777" w:rsidR="000E20C2" w:rsidRPr="00617EBF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F96FC2" w14:textId="77777777" w:rsidR="000E20C2" w:rsidRPr="00617EBF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413BF1" w14:textId="77777777" w:rsidR="000E20C2" w:rsidRPr="00617EBF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4EA57DEB" w14:textId="77777777" w:rsidR="000E20C2" w:rsidRPr="00617EBF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1F54898A" w14:textId="77777777" w:rsidTr="00D07F87">
        <w:trPr>
          <w:trHeight w:val="65"/>
        </w:trPr>
        <w:tc>
          <w:tcPr>
            <w:tcW w:w="3828" w:type="dxa"/>
            <w:vAlign w:val="center"/>
          </w:tcPr>
          <w:p w14:paraId="4D43A70F" w14:textId="77777777" w:rsidR="000E20C2" w:rsidRPr="00AC29E2" w:rsidRDefault="000E20C2" w:rsidP="00D07F87">
            <w:pPr>
              <w:pStyle w:val="TableRow"/>
              <w:rPr>
                <w:b/>
                <w:bCs/>
              </w:rPr>
            </w:pPr>
            <w:r w:rsidRPr="00AC29E2">
              <w:rPr>
                <w:b/>
                <w:bCs/>
              </w:rPr>
              <w:t>(c) Vision commune</w:t>
            </w:r>
          </w:p>
        </w:tc>
        <w:tc>
          <w:tcPr>
            <w:tcW w:w="1275" w:type="dxa"/>
            <w:vAlign w:val="center"/>
          </w:tcPr>
          <w:p w14:paraId="376CBB39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574C34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134034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692F883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3C549978" w14:textId="77777777" w:rsidTr="00D07F87">
        <w:trPr>
          <w:trHeight w:val="283"/>
        </w:trPr>
        <w:tc>
          <w:tcPr>
            <w:tcW w:w="3828" w:type="dxa"/>
            <w:shd w:val="clear" w:color="auto" w:fill="FFFF99"/>
            <w:vAlign w:val="center"/>
          </w:tcPr>
          <w:p w14:paraId="092D45B5" w14:textId="77777777" w:rsidR="000E20C2" w:rsidRPr="000E62F4" w:rsidRDefault="000E20C2" w:rsidP="00D07F87">
            <w:pPr>
              <w:pStyle w:val="TableColumn"/>
              <w:rPr>
                <w:b/>
                <w:bCs/>
              </w:rPr>
            </w:pPr>
            <w:r w:rsidRPr="000E62F4">
              <w:rPr>
                <w:b/>
                <w:bCs/>
              </w:rPr>
              <w:t>Cohérence de la politique, de l’action et de la stratégie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28D7EAAD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Émergente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7E52B1FB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En progrès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4582E0CC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Établie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48F6BA44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Idéale</w:t>
            </w:r>
          </w:p>
        </w:tc>
      </w:tr>
      <w:tr w:rsidR="000E20C2" w14:paraId="6C2D37F5" w14:textId="77777777" w:rsidTr="00D07F87">
        <w:trPr>
          <w:trHeight w:val="459"/>
        </w:trPr>
        <w:tc>
          <w:tcPr>
            <w:tcW w:w="3828" w:type="dxa"/>
            <w:vAlign w:val="center"/>
          </w:tcPr>
          <w:p w14:paraId="14907779" w14:textId="77777777" w:rsidR="000E20C2" w:rsidRPr="00AC29E2" w:rsidRDefault="000E20C2" w:rsidP="00D07F87">
            <w:pPr>
              <w:pStyle w:val="TableRow"/>
              <w:rPr>
                <w:b/>
                <w:bCs/>
              </w:rPr>
            </w:pPr>
            <w:r w:rsidRPr="00AC29E2">
              <w:rPr>
                <w:b/>
                <w:bCs/>
              </w:rPr>
              <w:t>(a) Conception commune des FFI</w:t>
            </w:r>
          </w:p>
          <w:p w14:paraId="05441F7F" w14:textId="77777777" w:rsidR="000E20C2" w:rsidRPr="00AC29E2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1790A01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818B0D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C03E85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312B7B7D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7AC18ED6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1DC8B222" w14:textId="77777777" w:rsidR="000E20C2" w:rsidRPr="00AC29E2" w:rsidRDefault="000E20C2" w:rsidP="00D07F87">
            <w:pPr>
              <w:pStyle w:val="TableRow"/>
              <w:rPr>
                <w:b/>
                <w:bCs/>
              </w:rPr>
            </w:pPr>
            <w:r w:rsidRPr="00AC29E2">
              <w:rPr>
                <w:b/>
                <w:bCs/>
              </w:rPr>
              <w:t>(b) Analyse collective des risques</w:t>
            </w:r>
          </w:p>
          <w:p w14:paraId="37668D35" w14:textId="77777777" w:rsidR="000E20C2" w:rsidRPr="00AC29E2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7443EF56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41A236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F8E815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2CEC27DA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118D427D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6E91B43B" w14:textId="77777777" w:rsidR="000E20C2" w:rsidRPr="00AC29E2" w:rsidRDefault="000E20C2" w:rsidP="00D07F87">
            <w:pPr>
              <w:pStyle w:val="TableRow"/>
              <w:rPr>
                <w:b/>
                <w:bCs/>
              </w:rPr>
            </w:pPr>
            <w:r w:rsidRPr="00AC29E2">
              <w:rPr>
                <w:b/>
                <w:bCs/>
              </w:rPr>
              <w:t>(c) Atténuation conjointe des risques</w:t>
            </w:r>
          </w:p>
          <w:p w14:paraId="66BC2B73" w14:textId="77777777" w:rsidR="000E20C2" w:rsidRPr="00AC29E2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BDBC9E5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DD3E58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AD7BE0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35762C46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72F025DC" w14:textId="77777777" w:rsidTr="00D07F87">
        <w:trPr>
          <w:trHeight w:val="283"/>
        </w:trPr>
        <w:tc>
          <w:tcPr>
            <w:tcW w:w="3828" w:type="dxa"/>
            <w:shd w:val="clear" w:color="auto" w:fill="FFFF99"/>
            <w:vAlign w:val="center"/>
          </w:tcPr>
          <w:p w14:paraId="733C6CB4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Prise de décision</w:t>
            </w:r>
          </w:p>
          <w:p w14:paraId="7023378A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99"/>
            <w:vAlign w:val="center"/>
          </w:tcPr>
          <w:p w14:paraId="1216969B" w14:textId="77777777" w:rsidR="000E20C2" w:rsidRPr="00AC29E2" w:rsidRDefault="000E20C2" w:rsidP="00D07F87">
            <w:pPr>
              <w:pStyle w:val="TableColumn"/>
              <w:rPr>
                <w:b/>
                <w:bCs/>
              </w:rPr>
            </w:pPr>
            <w:r w:rsidRPr="00AC29E2">
              <w:rPr>
                <w:b/>
                <w:bCs/>
              </w:rPr>
              <w:t>Émergente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079C7A53" w14:textId="77777777" w:rsidR="000E20C2" w:rsidRPr="00AC29E2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AC29E2">
              <w:rPr>
                <w:b/>
                <w:bCs/>
              </w:rPr>
              <w:t>En progrès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190D769B" w14:textId="77777777" w:rsidR="000E20C2" w:rsidRPr="00AC29E2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AC29E2">
              <w:rPr>
                <w:b/>
                <w:bCs/>
              </w:rPr>
              <w:t>Établie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348BD17B" w14:textId="77777777" w:rsidR="000E20C2" w:rsidRPr="00AC29E2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AC29E2">
              <w:rPr>
                <w:b/>
                <w:bCs/>
              </w:rPr>
              <w:t>Idéale</w:t>
            </w:r>
          </w:p>
        </w:tc>
      </w:tr>
      <w:tr w:rsidR="000E20C2" w14:paraId="5ECD5F9D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01E96262" w14:textId="77777777" w:rsidR="000E20C2" w:rsidRPr="00161A5B" w:rsidRDefault="000E20C2" w:rsidP="00D07F87">
            <w:pPr>
              <w:pStyle w:val="TableRow"/>
              <w:rPr>
                <w:b/>
                <w:bCs/>
              </w:rPr>
            </w:pPr>
            <w:r w:rsidRPr="00161A5B">
              <w:rPr>
                <w:b/>
                <w:bCs/>
              </w:rPr>
              <w:t>(a) Participative</w:t>
            </w:r>
          </w:p>
        </w:tc>
        <w:tc>
          <w:tcPr>
            <w:tcW w:w="1275" w:type="dxa"/>
            <w:vAlign w:val="center"/>
          </w:tcPr>
          <w:p w14:paraId="71700E02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D65CB6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AF97F2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7F64F30E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:rsidRPr="00617EBF" w14:paraId="07A153E6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07D9E9DF" w14:textId="77777777" w:rsidR="000E20C2" w:rsidRPr="00161A5B" w:rsidRDefault="000E20C2" w:rsidP="00D07F87">
            <w:pPr>
              <w:pStyle w:val="TableRow"/>
              <w:rPr>
                <w:b/>
                <w:bCs/>
              </w:rPr>
            </w:pPr>
            <w:r w:rsidRPr="00161A5B">
              <w:rPr>
                <w:b/>
                <w:bCs/>
              </w:rPr>
              <w:t>(b) Décentralisation de l’autorité et de la prise de décision</w:t>
            </w:r>
          </w:p>
        </w:tc>
        <w:tc>
          <w:tcPr>
            <w:tcW w:w="1275" w:type="dxa"/>
            <w:vAlign w:val="center"/>
          </w:tcPr>
          <w:p w14:paraId="4DEDCFB3" w14:textId="77777777" w:rsidR="000E20C2" w:rsidRPr="003E0BB2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745EF01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EEBF33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3229C618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685B0841" w14:textId="77777777" w:rsidTr="00D07F87">
        <w:trPr>
          <w:trHeight w:val="283"/>
        </w:trPr>
        <w:tc>
          <w:tcPr>
            <w:tcW w:w="3828" w:type="dxa"/>
            <w:shd w:val="clear" w:color="auto" w:fill="FFFF99"/>
            <w:vAlign w:val="center"/>
          </w:tcPr>
          <w:p w14:paraId="531C557A" w14:textId="77777777" w:rsidR="000E20C2" w:rsidRPr="00161A5B" w:rsidRDefault="000E20C2" w:rsidP="00D07F87">
            <w:pPr>
              <w:pStyle w:val="TableColumn"/>
              <w:rPr>
                <w:b/>
                <w:bCs/>
              </w:rPr>
            </w:pPr>
            <w:r w:rsidRPr="00161A5B">
              <w:rPr>
                <w:b/>
                <w:bCs/>
              </w:rPr>
              <w:t>Stratégie de communication</w:t>
            </w:r>
          </w:p>
        </w:tc>
        <w:tc>
          <w:tcPr>
            <w:tcW w:w="1275" w:type="dxa"/>
            <w:shd w:val="clear" w:color="auto" w:fill="FFFF99"/>
            <w:vAlign w:val="center"/>
          </w:tcPr>
          <w:p w14:paraId="010808A2" w14:textId="77777777" w:rsidR="000E20C2" w:rsidRPr="00161A5B" w:rsidRDefault="000E20C2" w:rsidP="00D07F87">
            <w:pPr>
              <w:pStyle w:val="TableColumn"/>
              <w:rPr>
                <w:b/>
                <w:bCs/>
              </w:rPr>
            </w:pPr>
            <w:r w:rsidRPr="00161A5B">
              <w:rPr>
                <w:b/>
                <w:bCs/>
              </w:rPr>
              <w:t>Émergente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2C3FE421" w14:textId="77777777" w:rsidR="000E20C2" w:rsidRPr="00161A5B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161A5B">
              <w:rPr>
                <w:b/>
                <w:bCs/>
              </w:rPr>
              <w:t>En progrès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2A1F7F16" w14:textId="77777777" w:rsidR="000E20C2" w:rsidRPr="00161A5B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161A5B">
              <w:rPr>
                <w:b/>
                <w:bCs/>
              </w:rPr>
              <w:t>Établie</w:t>
            </w:r>
          </w:p>
        </w:tc>
        <w:tc>
          <w:tcPr>
            <w:tcW w:w="1155" w:type="dxa"/>
            <w:shd w:val="clear" w:color="auto" w:fill="FFFF99"/>
            <w:vAlign w:val="center"/>
          </w:tcPr>
          <w:p w14:paraId="155B3DB5" w14:textId="77777777" w:rsidR="000E20C2" w:rsidRPr="00161A5B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161A5B">
              <w:rPr>
                <w:b/>
                <w:bCs/>
              </w:rPr>
              <w:t>Idéale</w:t>
            </w:r>
          </w:p>
        </w:tc>
      </w:tr>
      <w:tr w:rsidR="000E20C2" w14:paraId="7468C851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0758905A" w14:textId="77777777" w:rsidR="000E20C2" w:rsidRPr="00161A5B" w:rsidRDefault="000E20C2" w:rsidP="00D07F87">
            <w:pPr>
              <w:pStyle w:val="TableRow"/>
              <w:rPr>
                <w:b/>
                <w:bCs/>
              </w:rPr>
            </w:pPr>
            <w:r w:rsidRPr="00161A5B">
              <w:rPr>
                <w:b/>
                <w:bCs/>
              </w:rPr>
              <w:t>(a) Politique de communication</w:t>
            </w:r>
          </w:p>
        </w:tc>
        <w:tc>
          <w:tcPr>
            <w:tcW w:w="1275" w:type="dxa"/>
            <w:vAlign w:val="center"/>
          </w:tcPr>
          <w:p w14:paraId="6BA689AF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FCF93B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9F2339B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5BB2C628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71FE6BBD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72D9B8D1" w14:textId="77777777" w:rsidR="000E20C2" w:rsidRPr="00161A5B" w:rsidRDefault="000E20C2" w:rsidP="00D07F87">
            <w:pPr>
              <w:pStyle w:val="TableRow"/>
              <w:rPr>
                <w:b/>
                <w:bCs/>
              </w:rPr>
            </w:pPr>
            <w:r w:rsidRPr="00161A5B">
              <w:rPr>
                <w:b/>
                <w:bCs/>
              </w:rPr>
              <w:t>(b) Ressources dédiées</w:t>
            </w:r>
          </w:p>
        </w:tc>
        <w:tc>
          <w:tcPr>
            <w:tcW w:w="1275" w:type="dxa"/>
            <w:vAlign w:val="center"/>
          </w:tcPr>
          <w:p w14:paraId="2594319F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4078CD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673AB8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50449469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452C47E5" w14:textId="77777777" w:rsidTr="00D07F87">
        <w:trPr>
          <w:trHeight w:val="283"/>
        </w:trPr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48782B91" w14:textId="77777777" w:rsidR="000E20C2" w:rsidRPr="00161A5B" w:rsidRDefault="000E20C2" w:rsidP="00D07F87">
            <w:pPr>
              <w:pStyle w:val="TableColumn"/>
              <w:rPr>
                <w:rFonts w:eastAsia="Times New Roman" w:cs="Times New Roman"/>
                <w:b/>
                <w:bCs/>
                <w:szCs w:val="24"/>
              </w:rPr>
            </w:pPr>
            <w:r w:rsidRPr="00161A5B">
              <w:rPr>
                <w:b/>
                <w:bCs/>
                <w:color w:val="FFFFFF" w:themeColor="background1"/>
              </w:rPr>
              <w:t>CADRE JURIDIQUE</w:t>
            </w:r>
          </w:p>
        </w:tc>
      </w:tr>
      <w:tr w:rsidR="000E20C2" w:rsidRPr="00161A5B" w14:paraId="51239E0F" w14:textId="77777777" w:rsidTr="00D07F87">
        <w:trPr>
          <w:trHeight w:val="283"/>
        </w:trPr>
        <w:tc>
          <w:tcPr>
            <w:tcW w:w="3828" w:type="dxa"/>
            <w:shd w:val="clear" w:color="auto" w:fill="B4C6E7" w:themeFill="accent1" w:themeFillTint="66"/>
            <w:vAlign w:val="center"/>
          </w:tcPr>
          <w:p w14:paraId="4ECEFD73" w14:textId="77777777" w:rsidR="000E20C2" w:rsidRPr="00161A5B" w:rsidRDefault="000E20C2" w:rsidP="00D07F87">
            <w:pPr>
              <w:pStyle w:val="TableColumn"/>
              <w:rPr>
                <w:b/>
                <w:bCs/>
              </w:rPr>
            </w:pPr>
            <w:r w:rsidRPr="00161A5B">
              <w:rPr>
                <w:b/>
                <w:bCs/>
              </w:rPr>
              <w:t>Partage de renseignements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75DDF5C6" w14:textId="77777777" w:rsidR="000E20C2" w:rsidRPr="00161A5B" w:rsidRDefault="000E20C2" w:rsidP="00D07F87">
            <w:pPr>
              <w:pStyle w:val="TableColumn"/>
              <w:rPr>
                <w:b/>
                <w:bCs/>
              </w:rPr>
            </w:pPr>
            <w:r w:rsidRPr="00161A5B">
              <w:rPr>
                <w:b/>
                <w:bCs/>
              </w:rPr>
              <w:t>Processus décisionnel</w:t>
            </w:r>
          </w:p>
          <w:p w14:paraId="5F2A9454" w14:textId="77777777" w:rsidR="000E20C2" w:rsidRPr="00161A5B" w:rsidRDefault="000E20C2" w:rsidP="00D07F87">
            <w:pPr>
              <w:pStyle w:val="TableColumn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F894DD4" w14:textId="77777777" w:rsidR="000E20C2" w:rsidRPr="00161A5B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161A5B">
              <w:rPr>
                <w:b/>
                <w:bCs/>
              </w:rPr>
              <w:t>Émergente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517BACC2" w14:textId="77777777" w:rsidR="000E20C2" w:rsidRPr="00161A5B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161A5B">
              <w:rPr>
                <w:b/>
                <w:bCs/>
              </w:rPr>
              <w:t>En progrès</w:t>
            </w:r>
          </w:p>
        </w:tc>
        <w:tc>
          <w:tcPr>
            <w:tcW w:w="1155" w:type="dxa"/>
            <w:shd w:val="clear" w:color="auto" w:fill="B4C6E7" w:themeFill="accent1" w:themeFillTint="66"/>
            <w:vAlign w:val="center"/>
          </w:tcPr>
          <w:p w14:paraId="109F7A4D" w14:textId="77777777" w:rsidR="000E20C2" w:rsidRPr="00161A5B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161A5B">
              <w:rPr>
                <w:b/>
                <w:bCs/>
              </w:rPr>
              <w:t>Établie</w:t>
            </w:r>
          </w:p>
        </w:tc>
      </w:tr>
      <w:tr w:rsidR="000E20C2" w:rsidRPr="00617EBF" w14:paraId="4C9026D8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5E73873B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(a) Protocoles relatifs au partage de données et à la sécurité des renseignements</w:t>
            </w:r>
          </w:p>
          <w:p w14:paraId="1117BDD9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6DAF862" w14:textId="77777777" w:rsidR="000E20C2" w:rsidRPr="003E0BB2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77BD8A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AF2D39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6866D898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:rsidRPr="00617EBF" w14:paraId="7B47E64D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512F0E53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(b) Partage ultérieur des renseignements échangés en vertu d’une convention.</w:t>
            </w:r>
          </w:p>
          <w:p w14:paraId="15456889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2C81634" w14:textId="77777777" w:rsidR="000E20C2" w:rsidRPr="003E0BB2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0898D6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DC42AC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29F6C748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101A7AED" w14:textId="77777777" w:rsidTr="00D07F87">
        <w:trPr>
          <w:cantSplit/>
          <w:trHeight w:val="283"/>
        </w:trPr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105B0D50" w14:textId="77777777" w:rsidR="000E20C2" w:rsidRPr="000E62F4" w:rsidRDefault="000E20C2" w:rsidP="00D07F87">
            <w:pPr>
              <w:pStyle w:val="TableColumn"/>
              <w:keepNext/>
              <w:keepLines/>
              <w:rPr>
                <w:rFonts w:eastAsia="Times New Roman" w:cs="Times New Roman"/>
                <w:b/>
                <w:bCs/>
                <w:sz w:val="20"/>
              </w:rPr>
            </w:pPr>
            <w:r w:rsidRPr="000E62F4">
              <w:rPr>
                <w:b/>
                <w:bCs/>
                <w:color w:val="FFFFFF" w:themeColor="background1"/>
              </w:rPr>
              <w:lastRenderedPageBreak/>
              <w:t>CADRE OPÉRATIONNEL</w:t>
            </w:r>
          </w:p>
        </w:tc>
      </w:tr>
      <w:tr w:rsidR="000E20C2" w14:paraId="37E121E3" w14:textId="77777777" w:rsidTr="00D07F87">
        <w:trPr>
          <w:cantSplit/>
          <w:trHeight w:val="283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62EA86CD" w14:textId="77777777" w:rsidR="000E20C2" w:rsidRPr="000E62F4" w:rsidRDefault="000E20C2" w:rsidP="00D07F87">
            <w:pPr>
              <w:pStyle w:val="TableColumn"/>
              <w:keepNext/>
              <w:keepLines/>
              <w:rPr>
                <w:b/>
                <w:bCs/>
              </w:rPr>
            </w:pPr>
            <w:r w:rsidRPr="000E62F4">
              <w:rPr>
                <w:b/>
                <w:bCs/>
              </w:rPr>
              <w:t>Partage des ressources et de l’expertise</w:t>
            </w:r>
          </w:p>
          <w:p w14:paraId="5A4242DC" w14:textId="77777777" w:rsidR="000E20C2" w:rsidRPr="000E62F4" w:rsidRDefault="000E20C2" w:rsidP="00D07F87">
            <w:pPr>
              <w:pStyle w:val="TableColumn"/>
              <w:keepNext/>
              <w:keepLines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B0BCA56" w14:textId="77777777" w:rsidR="000E20C2" w:rsidRPr="000E62F4" w:rsidRDefault="000E20C2" w:rsidP="00D07F87">
            <w:pPr>
              <w:pStyle w:val="TableColumn"/>
              <w:keepNext/>
              <w:keepLines/>
              <w:rPr>
                <w:b/>
                <w:bCs/>
                <w:color w:val="auto"/>
              </w:rPr>
            </w:pPr>
            <w:r w:rsidRPr="000E62F4">
              <w:rPr>
                <w:b/>
                <w:bCs/>
                <w:color w:val="auto"/>
              </w:rPr>
              <w:t>Émergente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E5E2BF8" w14:textId="77777777" w:rsidR="000E20C2" w:rsidRPr="000E62F4" w:rsidRDefault="000E20C2" w:rsidP="00D07F87">
            <w:pPr>
              <w:pStyle w:val="TableColumn"/>
              <w:keepNext/>
              <w:keepLines/>
              <w:rPr>
                <w:rFonts w:eastAsia="Times New Roman" w:cs="Times New Roman"/>
                <w:b/>
                <w:bCs/>
                <w:color w:val="auto"/>
              </w:rPr>
            </w:pPr>
            <w:r w:rsidRPr="000E62F4">
              <w:rPr>
                <w:b/>
                <w:bCs/>
                <w:color w:val="auto"/>
              </w:rPr>
              <w:t>En progrès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DC9A40F" w14:textId="77777777" w:rsidR="000E20C2" w:rsidRPr="000E62F4" w:rsidRDefault="000E20C2" w:rsidP="00D07F87">
            <w:pPr>
              <w:pStyle w:val="TableColumn"/>
              <w:keepNext/>
              <w:keepLines/>
              <w:rPr>
                <w:rFonts w:eastAsia="Times New Roman" w:cs="Times New Roman"/>
                <w:b/>
                <w:bCs/>
                <w:color w:val="auto"/>
              </w:rPr>
            </w:pPr>
            <w:r w:rsidRPr="000E62F4">
              <w:rPr>
                <w:b/>
                <w:bCs/>
                <w:color w:val="auto"/>
              </w:rPr>
              <w:t>Établie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0BA79A8F" w14:textId="77777777" w:rsidR="000E20C2" w:rsidRPr="000E62F4" w:rsidRDefault="000E20C2" w:rsidP="00D07F87">
            <w:pPr>
              <w:pStyle w:val="TableColumn"/>
              <w:keepNext/>
              <w:keepLines/>
              <w:rPr>
                <w:rFonts w:eastAsia="Times New Roman" w:cs="Times New Roman"/>
                <w:b/>
                <w:bCs/>
                <w:color w:val="auto"/>
              </w:rPr>
            </w:pPr>
            <w:r w:rsidRPr="000E62F4">
              <w:rPr>
                <w:b/>
                <w:bCs/>
                <w:color w:val="auto"/>
              </w:rPr>
              <w:t>Idéale</w:t>
            </w:r>
          </w:p>
        </w:tc>
      </w:tr>
      <w:tr w:rsidR="000E20C2" w14:paraId="26B6C682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52DDD54F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(a) Détachement d’agents</w:t>
            </w:r>
          </w:p>
          <w:p w14:paraId="234D1B5B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01F3BDD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4863E7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2D6DDB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3EDC5BB3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78DF6D96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4CEA32F5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(b) Opérations conjointes</w:t>
            </w:r>
          </w:p>
          <w:p w14:paraId="4FB1B0A7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ED2D3BA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117757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1C0652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342B36BB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7EEEA0F5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2E7C028A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(c) Enquêtes conjointes</w:t>
            </w:r>
          </w:p>
          <w:p w14:paraId="667A2319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76A17468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FBC36D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84FA00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63779DD3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00FAE843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23A1DA21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(d) Centre commun de renseignement</w:t>
            </w:r>
          </w:p>
          <w:p w14:paraId="1339F909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21387F7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53E353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44C3C3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0416FD2A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21D989BD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34AD0810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(e) Formation conjointe</w:t>
            </w:r>
          </w:p>
          <w:p w14:paraId="6D1B30B7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4728DF31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074308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A3306B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28560A6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048BE970" w14:textId="77777777" w:rsidTr="00D07F87">
        <w:trPr>
          <w:trHeight w:val="283"/>
        </w:trPr>
        <w:tc>
          <w:tcPr>
            <w:tcW w:w="3828" w:type="dxa"/>
            <w:shd w:val="clear" w:color="auto" w:fill="E2EFD9" w:themeFill="accent6" w:themeFillTint="33"/>
            <w:vAlign w:val="center"/>
          </w:tcPr>
          <w:p w14:paraId="3185CB70" w14:textId="77777777" w:rsidR="000E20C2" w:rsidRPr="000E62F4" w:rsidRDefault="000E20C2" w:rsidP="00D07F87">
            <w:pPr>
              <w:pStyle w:val="TableColumn"/>
              <w:rPr>
                <w:b/>
                <w:bCs/>
              </w:rPr>
            </w:pPr>
          </w:p>
          <w:p w14:paraId="74DA4EDE" w14:textId="77777777" w:rsidR="000E20C2" w:rsidRPr="000E62F4" w:rsidRDefault="000E20C2" w:rsidP="00D07F87">
            <w:pPr>
              <w:pStyle w:val="TableColumn"/>
              <w:rPr>
                <w:b/>
                <w:bCs/>
              </w:rPr>
            </w:pPr>
            <w:r w:rsidRPr="000E62F4">
              <w:rPr>
                <w:b/>
                <w:bCs/>
              </w:rPr>
              <w:t>Règles de collaboration</w:t>
            </w:r>
          </w:p>
          <w:p w14:paraId="761089EA" w14:textId="77777777" w:rsidR="000E20C2" w:rsidRPr="000E62F4" w:rsidRDefault="000E20C2" w:rsidP="00D07F87">
            <w:pPr>
              <w:pStyle w:val="TableColumn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387CC2B" w14:textId="77777777" w:rsidR="000E20C2" w:rsidRPr="000E62F4" w:rsidRDefault="000E20C2" w:rsidP="00D07F87">
            <w:pPr>
              <w:pStyle w:val="TableColumn"/>
              <w:rPr>
                <w:b/>
                <w:bCs/>
              </w:rPr>
            </w:pPr>
            <w:r w:rsidRPr="000E62F4">
              <w:rPr>
                <w:b/>
                <w:bCs/>
                <w:color w:val="auto"/>
              </w:rPr>
              <w:t>Émergente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BB078B2" w14:textId="77777777" w:rsidR="000E20C2" w:rsidRPr="000E62F4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0E62F4">
              <w:rPr>
                <w:b/>
                <w:bCs/>
                <w:color w:val="auto"/>
              </w:rPr>
              <w:t>En progrès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130DDE" w14:textId="77777777" w:rsidR="000E20C2" w:rsidRPr="000E62F4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0E62F4">
              <w:rPr>
                <w:b/>
                <w:bCs/>
                <w:color w:val="auto"/>
              </w:rPr>
              <w:t>Établie</w:t>
            </w:r>
          </w:p>
        </w:tc>
        <w:tc>
          <w:tcPr>
            <w:tcW w:w="1155" w:type="dxa"/>
            <w:shd w:val="clear" w:color="auto" w:fill="E2EFD9" w:themeFill="accent6" w:themeFillTint="33"/>
            <w:vAlign w:val="center"/>
          </w:tcPr>
          <w:p w14:paraId="0207E940" w14:textId="77777777" w:rsidR="000E20C2" w:rsidRPr="000E62F4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0E62F4">
              <w:rPr>
                <w:b/>
                <w:bCs/>
                <w:color w:val="auto"/>
              </w:rPr>
              <w:t>Idéale</w:t>
            </w:r>
          </w:p>
        </w:tc>
      </w:tr>
      <w:tr w:rsidR="000E20C2" w14:paraId="5CC4D616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06870F1D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(a) Règles claires régissant la collaboration</w:t>
            </w:r>
          </w:p>
          <w:p w14:paraId="065B7018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7CE80583" w14:textId="77777777" w:rsidR="000E20C2" w:rsidRPr="003E0BB2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C285FC0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EE2C54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43277BCA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:rsidRPr="00617EBF" w14:paraId="38A97BE1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065604CE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(b) Protocole d’accord et autres accords de coopération</w:t>
            </w:r>
          </w:p>
          <w:p w14:paraId="2D02FB26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669B000" w14:textId="77777777" w:rsidR="000E20C2" w:rsidRPr="003E0BB2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91EFF9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B02CF4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2DB94C1B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242306F2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590238EF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(c) Règlement efficace des différends</w:t>
            </w:r>
          </w:p>
          <w:p w14:paraId="454F0CA1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4A4543C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4029CF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B90C3E3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0BB7C591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78578C2D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6ECE3F63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(d) Mécanisme efficace de règlement des différends</w:t>
            </w:r>
          </w:p>
          <w:p w14:paraId="7962B21F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A584486" w14:textId="77777777" w:rsidR="000E20C2" w:rsidRPr="003E0BB2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49ACDD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794824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37D16D36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7267274B" w14:textId="77777777" w:rsidTr="00D07F87">
        <w:trPr>
          <w:trHeight w:val="464"/>
        </w:trPr>
        <w:tc>
          <w:tcPr>
            <w:tcW w:w="0" w:type="auto"/>
            <w:gridSpan w:val="5"/>
            <w:shd w:val="clear" w:color="auto" w:fill="4472C4" w:themeFill="accent1"/>
            <w:vAlign w:val="center"/>
          </w:tcPr>
          <w:p w14:paraId="51A99933" w14:textId="77777777" w:rsidR="000E20C2" w:rsidRPr="000E62F4" w:rsidRDefault="000E20C2" w:rsidP="00D07F87">
            <w:pPr>
              <w:pStyle w:val="TableofFigures"/>
              <w:jc w:val="center"/>
              <w:rPr>
                <w:b/>
                <w:bCs/>
                <w:szCs w:val="24"/>
              </w:rPr>
            </w:pPr>
            <w:r w:rsidRPr="000E62F4">
              <w:rPr>
                <w:b/>
                <w:bCs/>
                <w:color w:val="FFFFFF" w:themeColor="background1"/>
              </w:rPr>
              <w:t>EFFETS DE LA CONFIANCE</w:t>
            </w:r>
          </w:p>
        </w:tc>
      </w:tr>
      <w:tr w:rsidR="000E20C2" w14:paraId="765245B6" w14:textId="77777777" w:rsidTr="00D07F87">
        <w:trPr>
          <w:trHeight w:val="283"/>
        </w:trPr>
        <w:tc>
          <w:tcPr>
            <w:tcW w:w="3828" w:type="dxa"/>
            <w:shd w:val="clear" w:color="auto" w:fill="FFF2CC" w:themeFill="accent4" w:themeFillTint="33"/>
            <w:vAlign w:val="center"/>
          </w:tcPr>
          <w:p w14:paraId="7A5B6C6B" w14:textId="77777777" w:rsidR="000E20C2" w:rsidRPr="003C0112" w:rsidRDefault="000E20C2" w:rsidP="00D07F87">
            <w:pPr>
              <w:pStyle w:val="TableCell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05B2E99" w14:textId="77777777" w:rsidR="000E20C2" w:rsidRPr="000E62F4" w:rsidRDefault="000E20C2" w:rsidP="00D07F87">
            <w:pPr>
              <w:pStyle w:val="TableColumn"/>
              <w:rPr>
                <w:b/>
                <w:bCs/>
              </w:rPr>
            </w:pPr>
            <w:r w:rsidRPr="000E62F4">
              <w:rPr>
                <w:b/>
                <w:bCs/>
              </w:rPr>
              <w:t>Émergente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5176272" w14:textId="77777777" w:rsidR="000E20C2" w:rsidRPr="000E62F4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0E62F4">
              <w:rPr>
                <w:b/>
                <w:bCs/>
              </w:rPr>
              <w:t>En progrès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D289877" w14:textId="77777777" w:rsidR="000E20C2" w:rsidRPr="000E62F4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0E62F4">
              <w:rPr>
                <w:b/>
                <w:bCs/>
              </w:rPr>
              <w:t>Établie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296DDA09" w14:textId="77777777" w:rsidR="000E20C2" w:rsidRPr="000E62F4" w:rsidRDefault="000E20C2" w:rsidP="00D07F87">
            <w:pPr>
              <w:pStyle w:val="TableColumn"/>
              <w:rPr>
                <w:rFonts w:eastAsia="Times New Roman" w:cs="Times New Roman"/>
                <w:b/>
                <w:bCs/>
              </w:rPr>
            </w:pPr>
            <w:r w:rsidRPr="000E62F4">
              <w:rPr>
                <w:b/>
                <w:bCs/>
              </w:rPr>
              <w:t>Idéale</w:t>
            </w:r>
          </w:p>
        </w:tc>
      </w:tr>
      <w:tr w:rsidR="000E20C2" w14:paraId="73A458D3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4D494B08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(a) Hausse des poursuites qui aboutissent</w:t>
            </w:r>
          </w:p>
          <w:p w14:paraId="0FD04BC0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44F6B00F" w14:textId="77777777" w:rsidR="000E20C2" w:rsidRPr="003E0BB2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CD08D7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D8EE55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73BFEA2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:rsidRPr="00617EBF" w14:paraId="4233B34F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02F09DE7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(b) Augmentation du recouvrement des produits de la délinquance</w:t>
            </w:r>
          </w:p>
          <w:p w14:paraId="63E65526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165D6F6C" w14:textId="77777777" w:rsidR="000E20C2" w:rsidRPr="003E0BB2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8839D5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1F71AE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4358D6C2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0A9533D4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5472A794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(c) Déstabilisation des réseaux illicites</w:t>
            </w:r>
          </w:p>
          <w:p w14:paraId="4D93B65A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6C76F84" w14:textId="77777777" w:rsidR="000E20C2" w:rsidRPr="001E0813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0DE61C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417AC4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570F8CB1" w14:textId="77777777" w:rsidR="000E20C2" w:rsidRPr="001E0813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  <w:tr w:rsidR="000E20C2" w14:paraId="34E05382" w14:textId="77777777" w:rsidTr="00D07F87">
        <w:trPr>
          <w:trHeight w:val="283"/>
        </w:trPr>
        <w:tc>
          <w:tcPr>
            <w:tcW w:w="3828" w:type="dxa"/>
            <w:vAlign w:val="center"/>
          </w:tcPr>
          <w:p w14:paraId="18F1F11C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  <w:p w14:paraId="14BB6F47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  <w:r w:rsidRPr="000E62F4">
              <w:rPr>
                <w:b/>
                <w:bCs/>
              </w:rPr>
              <w:t>(d) Renforcement de la coopération internationale</w:t>
            </w:r>
          </w:p>
          <w:p w14:paraId="75A8C1CB" w14:textId="77777777" w:rsidR="000E20C2" w:rsidRPr="000E62F4" w:rsidRDefault="000E20C2" w:rsidP="00D07F87">
            <w:pPr>
              <w:pStyle w:val="TableRow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661F8221" w14:textId="77777777" w:rsidR="000E20C2" w:rsidRPr="003E0BB2" w:rsidRDefault="000E20C2" w:rsidP="00D07F87">
            <w:pPr>
              <w:pStyle w:val="TableCell"/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D00FB7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F7D69F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0FF13DE6" w14:textId="77777777" w:rsidR="000E20C2" w:rsidRPr="003E0BB2" w:rsidRDefault="000E20C2" w:rsidP="00D07F87">
            <w:pPr>
              <w:pStyle w:val="TableCell"/>
              <w:jc w:val="left"/>
              <w:rPr>
                <w:rFonts w:eastAsia="Times New Roman" w:cs="Times New Roman"/>
                <w:sz w:val="20"/>
              </w:rPr>
            </w:pPr>
          </w:p>
        </w:tc>
      </w:tr>
    </w:tbl>
    <w:p w14:paraId="1AE2DECE" w14:textId="67A722E0" w:rsidR="005D5345" w:rsidRPr="000E20C2" w:rsidRDefault="005D5345" w:rsidP="000E20C2">
      <w:pPr>
        <w:widowControl/>
        <w:spacing w:after="200" w:line="276" w:lineRule="auto"/>
        <w:jc w:val="left"/>
        <w:rPr>
          <w:color w:val="000000" w:themeColor="text1"/>
          <w:sz w:val="20"/>
        </w:rPr>
      </w:pPr>
    </w:p>
    <w:sectPr w:rsidR="005D5345" w:rsidRPr="000E20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66E"/>
    <w:multiLevelType w:val="multilevel"/>
    <w:tmpl w:val="8B525B0C"/>
    <w:lvl w:ilvl="0">
      <w:start w:val="1"/>
      <w:numFmt w:val="decimal"/>
      <w:pStyle w:val="Heading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num w:numId="1" w16cid:durableId="130928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C2"/>
    <w:rsid w:val="000E20C2"/>
    <w:rsid w:val="005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3123"/>
  <w15:chartTrackingRefBased/>
  <w15:docId w15:val="{44C6815E-992B-4620-B160-B884CAB7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19" w:unhideWhenUsed="1" w:qFormat="1"/>
    <w:lsdException w:name="heading 8" w:semiHidden="1" w:uiPriority="0" w:unhideWhenUsed="1" w:qFormat="1"/>
    <w:lsdException w:name="heading 9" w:semiHidden="1" w:uiPriority="2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20C2"/>
    <w:pPr>
      <w:widowControl w:val="0"/>
      <w:spacing w:after="0" w:line="240" w:lineRule="auto"/>
      <w:jc w:val="both"/>
    </w:pPr>
    <w:rPr>
      <w:lang w:val="fr-FR"/>
    </w:rPr>
  </w:style>
  <w:style w:type="paragraph" w:styleId="Heading1">
    <w:name w:val="heading 1"/>
    <w:next w:val="Para"/>
    <w:link w:val="Heading1Char"/>
    <w:uiPriority w:val="4"/>
    <w:qFormat/>
    <w:rsid w:val="000E20C2"/>
    <w:pPr>
      <w:keepNext/>
      <w:keepLines/>
      <w:pageBreakBefore/>
      <w:framePr w:w="9072" w:wrap="notBeside" w:vAnchor="text" w:hAnchor="page" w:xAlign="center" w:y="1"/>
      <w:numPr>
        <w:numId w:val="1"/>
      </w:numPr>
      <w:pBdr>
        <w:top w:val="single" w:sz="48" w:space="30" w:color="ED7D31" w:themeColor="accent2"/>
        <w:left w:val="single" w:sz="48" w:space="5" w:color="ED7D31" w:themeColor="accent2"/>
        <w:bottom w:val="single" w:sz="48" w:space="5" w:color="ED7D31" w:themeColor="accent2"/>
        <w:right w:val="single" w:sz="24" w:space="5" w:color="ED7D31" w:themeColor="accent2"/>
      </w:pBdr>
      <w:shd w:val="clear" w:color="auto" w:fill="ED7D31" w:themeFill="accent2"/>
      <w:spacing w:after="600" w:line="720" w:lineRule="exact"/>
      <w:outlineLvl w:val="0"/>
    </w:pPr>
    <w:rPr>
      <w:rFonts w:asciiTheme="majorHAnsi" w:eastAsiaTheme="majorEastAsia" w:hAnsiTheme="majorHAnsi" w:cstheme="majorBidi"/>
      <w:b/>
      <w:color w:val="5B9BD5" w:themeColor="accent5"/>
      <w:sz w:val="56"/>
      <w:szCs w:val="32"/>
      <w:lang w:val="fr-FR"/>
    </w:rPr>
  </w:style>
  <w:style w:type="paragraph" w:styleId="Heading2">
    <w:name w:val="heading 2"/>
    <w:next w:val="Para"/>
    <w:link w:val="Heading2Char"/>
    <w:uiPriority w:val="7"/>
    <w:qFormat/>
    <w:rsid w:val="000E20C2"/>
    <w:pPr>
      <w:keepNext/>
      <w:numPr>
        <w:ilvl w:val="1"/>
        <w:numId w:val="1"/>
      </w:numPr>
      <w:spacing w:before="440" w:after="240" w:line="320" w:lineRule="exact"/>
      <w:outlineLvl w:val="1"/>
    </w:pPr>
    <w:rPr>
      <w:rFonts w:eastAsiaTheme="majorEastAsia" w:cstheme="majorBidi"/>
      <w:b/>
      <w:color w:val="4472C4" w:themeColor="accent1"/>
      <w:sz w:val="24"/>
      <w:szCs w:val="26"/>
      <w:lang w:val="fr-FR"/>
    </w:rPr>
  </w:style>
  <w:style w:type="paragraph" w:styleId="Heading3">
    <w:name w:val="heading 3"/>
    <w:next w:val="Para"/>
    <w:link w:val="Heading3Char"/>
    <w:uiPriority w:val="9"/>
    <w:qFormat/>
    <w:rsid w:val="000E20C2"/>
    <w:pPr>
      <w:keepNext/>
      <w:keepLines/>
      <w:numPr>
        <w:ilvl w:val="2"/>
        <w:numId w:val="1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  <w:lang w:val="fr-FR"/>
    </w:rPr>
  </w:style>
  <w:style w:type="paragraph" w:styleId="Heading4">
    <w:name w:val="heading 4"/>
    <w:next w:val="Para"/>
    <w:link w:val="Heading4Char"/>
    <w:uiPriority w:val="9"/>
    <w:qFormat/>
    <w:rsid w:val="000E20C2"/>
    <w:pPr>
      <w:keepNext/>
      <w:keepLines/>
      <w:numPr>
        <w:ilvl w:val="3"/>
        <w:numId w:val="1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44546A" w:themeColor="text2"/>
      <w:lang w:val="fr-FR"/>
    </w:rPr>
  </w:style>
  <w:style w:type="paragraph" w:styleId="Heading5">
    <w:name w:val="heading 5"/>
    <w:next w:val="Para"/>
    <w:link w:val="Heading5Char"/>
    <w:uiPriority w:val="9"/>
    <w:qFormat/>
    <w:rsid w:val="000E20C2"/>
    <w:pPr>
      <w:keepNext/>
      <w:keepLines/>
      <w:numPr>
        <w:ilvl w:val="4"/>
        <w:numId w:val="1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  <w:lang w:val="fr-FR"/>
    </w:rPr>
  </w:style>
  <w:style w:type="paragraph" w:styleId="Heading6">
    <w:name w:val="heading 6"/>
    <w:aliases w:val="Part"/>
    <w:next w:val="Heading1"/>
    <w:link w:val="Heading6Char"/>
    <w:uiPriority w:val="3"/>
    <w:qFormat/>
    <w:rsid w:val="000E20C2"/>
    <w:pPr>
      <w:keepNext/>
      <w:pageBreakBefore/>
      <w:framePr w:w="7938" w:h="13325" w:hRule="exact" w:wrap="notBeside" w:vAnchor="page" w:hAnchor="page" w:xAlign="center" w:yAlign="center"/>
      <w:numPr>
        <w:ilvl w:val="5"/>
        <w:numId w:val="1"/>
      </w:numPr>
      <w:pBdr>
        <w:top w:val="single" w:sz="48" w:space="30" w:color="ED7D31" w:themeColor="accent2"/>
        <w:left w:val="single" w:sz="48" w:space="30" w:color="ED7D31" w:themeColor="accent2"/>
        <w:bottom w:val="single" w:sz="48" w:space="30" w:color="ED7D31" w:themeColor="accent2"/>
        <w:right w:val="single" w:sz="48" w:space="30" w:color="ED7D31" w:themeColor="accent2"/>
      </w:pBdr>
      <w:shd w:val="clear" w:color="auto" w:fill="ED7D31" w:themeFill="accent2"/>
      <w:spacing w:after="720" w:line="276" w:lineRule="auto"/>
      <w:outlineLvl w:val="5"/>
    </w:pPr>
    <w:rPr>
      <w:rFonts w:asciiTheme="majorHAnsi" w:eastAsiaTheme="majorEastAsia" w:hAnsiTheme="majorHAnsi" w:cstheme="majorBidi"/>
      <w:b/>
      <w:color w:val="5B9BD5" w:themeColor="accent5"/>
      <w:sz w:val="72"/>
      <w:lang w:val="fr-FR"/>
    </w:rPr>
  </w:style>
  <w:style w:type="paragraph" w:styleId="Heading7">
    <w:name w:val="heading 7"/>
    <w:aliases w:val="Doc AnnX"/>
    <w:basedOn w:val="Heading9"/>
    <w:next w:val="Para"/>
    <w:link w:val="Heading7Char"/>
    <w:uiPriority w:val="19"/>
    <w:qFormat/>
    <w:rsid w:val="000E20C2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Para"/>
    <w:link w:val="Heading8Char"/>
    <w:rsid w:val="000E20C2"/>
    <w:pPr>
      <w:keepNext/>
      <w:pageBreakBefore/>
      <w:numPr>
        <w:ilvl w:val="7"/>
        <w:numId w:val="1"/>
      </w:numPr>
      <w:spacing w:before="1200" w:after="720" w:line="276" w:lineRule="auto"/>
      <w:jc w:val="center"/>
      <w:outlineLvl w:val="7"/>
    </w:pPr>
    <w:rPr>
      <w:rFonts w:asciiTheme="majorHAnsi" w:eastAsiaTheme="majorEastAsia" w:hAnsiTheme="majorHAnsi" w:cstheme="majorBidi"/>
      <w:b/>
      <w:color w:val="4472C4" w:themeColor="accent1"/>
      <w:sz w:val="28"/>
      <w:szCs w:val="21"/>
      <w:lang w:val="fr-FR"/>
    </w:rPr>
  </w:style>
  <w:style w:type="paragraph" w:styleId="Heading9">
    <w:name w:val="heading 9"/>
    <w:aliases w:val="Chap AnnX"/>
    <w:next w:val="Para"/>
    <w:link w:val="Heading9Char"/>
    <w:uiPriority w:val="20"/>
    <w:qFormat/>
    <w:rsid w:val="000E20C2"/>
    <w:pPr>
      <w:keepNext/>
      <w:pageBreakBefore/>
      <w:numPr>
        <w:ilvl w:val="8"/>
        <w:numId w:val="1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E20C2"/>
    <w:rPr>
      <w:rFonts w:asciiTheme="majorHAnsi" w:eastAsiaTheme="majorEastAsia" w:hAnsiTheme="majorHAnsi" w:cstheme="majorBidi"/>
      <w:b/>
      <w:color w:val="5B9BD5" w:themeColor="accent5"/>
      <w:sz w:val="56"/>
      <w:szCs w:val="32"/>
      <w:shd w:val="clear" w:color="auto" w:fill="ED7D31" w:themeFill="accent2"/>
      <w:lang w:val="fr-FR"/>
    </w:rPr>
  </w:style>
  <w:style w:type="character" w:customStyle="1" w:styleId="Heading2Char">
    <w:name w:val="Heading 2 Char"/>
    <w:basedOn w:val="DefaultParagraphFont"/>
    <w:link w:val="Heading2"/>
    <w:uiPriority w:val="7"/>
    <w:rsid w:val="000E20C2"/>
    <w:rPr>
      <w:rFonts w:eastAsiaTheme="majorEastAsia" w:cstheme="majorBidi"/>
      <w:b/>
      <w:color w:val="4472C4" w:themeColor="accent1"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0E20C2"/>
    <w:rPr>
      <w:rFonts w:eastAsiaTheme="majorEastAsia" w:cstheme="majorBidi"/>
      <w:b/>
      <w:i/>
      <w:color w:val="000000" w:themeColor="text1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0E20C2"/>
    <w:rPr>
      <w:rFonts w:eastAsiaTheme="majorEastAsia" w:cstheme="majorBidi"/>
      <w:i/>
      <w:iCs/>
      <w:color w:val="44546A" w:themeColor="text2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0E20C2"/>
    <w:rPr>
      <w:rFonts w:eastAsiaTheme="majorEastAsia" w:cstheme="majorBidi"/>
      <w:b/>
      <w:color w:val="000000" w:themeColor="text1"/>
      <w:sz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3"/>
    <w:rsid w:val="000E20C2"/>
    <w:rPr>
      <w:rFonts w:asciiTheme="majorHAnsi" w:eastAsiaTheme="majorEastAsia" w:hAnsiTheme="majorHAnsi" w:cstheme="majorBidi"/>
      <w:b/>
      <w:color w:val="5B9BD5" w:themeColor="accent5"/>
      <w:sz w:val="72"/>
      <w:shd w:val="clear" w:color="auto" w:fill="ED7D31" w:themeFill="accent2"/>
      <w:lang w:val="fr-FR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0E20C2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fr-FR"/>
    </w:rPr>
  </w:style>
  <w:style w:type="character" w:customStyle="1" w:styleId="Heading8Char">
    <w:name w:val="Heading 8 Char"/>
    <w:basedOn w:val="DefaultParagraphFont"/>
    <w:link w:val="Heading8"/>
    <w:rsid w:val="000E20C2"/>
    <w:rPr>
      <w:rFonts w:asciiTheme="majorHAnsi" w:eastAsiaTheme="majorEastAsia" w:hAnsiTheme="majorHAnsi" w:cstheme="majorBidi"/>
      <w:b/>
      <w:color w:val="4472C4" w:themeColor="accent1"/>
      <w:sz w:val="28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20"/>
    <w:rsid w:val="000E20C2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fr-FR"/>
    </w:rPr>
  </w:style>
  <w:style w:type="paragraph" w:customStyle="1" w:styleId="Para">
    <w:name w:val="Para"/>
    <w:link w:val="ParaChar"/>
    <w:uiPriority w:val="4"/>
    <w:qFormat/>
    <w:rsid w:val="000E20C2"/>
    <w:pPr>
      <w:spacing w:before="120" w:after="120" w:line="260" w:lineRule="atLeast"/>
      <w:jc w:val="both"/>
    </w:pPr>
    <w:rPr>
      <w:color w:val="000000" w:themeColor="text1"/>
      <w:sz w:val="20"/>
      <w:lang w:val="fr-FR"/>
    </w:rPr>
  </w:style>
  <w:style w:type="character" w:customStyle="1" w:styleId="ParaChar">
    <w:name w:val="Para Char"/>
    <w:basedOn w:val="DefaultParagraphFont"/>
    <w:link w:val="Para"/>
    <w:uiPriority w:val="4"/>
    <w:rsid w:val="000E20C2"/>
    <w:rPr>
      <w:color w:val="000000" w:themeColor="text1"/>
      <w:sz w:val="20"/>
      <w:lang w:val="fr-FR"/>
    </w:rPr>
  </w:style>
  <w:style w:type="paragraph" w:customStyle="1" w:styleId="TableCell">
    <w:name w:val="Table Cell"/>
    <w:basedOn w:val="Normal"/>
    <w:uiPriority w:val="9"/>
    <w:qFormat/>
    <w:rsid w:val="000E20C2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qFormat/>
    <w:rsid w:val="000E20C2"/>
    <w:pPr>
      <w:spacing w:before="10" w:after="20" w:line="200" w:lineRule="exact"/>
    </w:pPr>
    <w:rPr>
      <w:rFonts w:ascii="Arial Narrow" w:hAnsi="Arial Narrow"/>
      <w:color w:val="000000" w:themeColor="text1"/>
      <w:sz w:val="17"/>
      <w:lang w:val="fr-FR"/>
    </w:rPr>
  </w:style>
  <w:style w:type="paragraph" w:customStyle="1" w:styleId="TableColumn">
    <w:name w:val="Table Column"/>
    <w:qFormat/>
    <w:rsid w:val="000E20C2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  <w:lang w:val="fr-FR"/>
    </w:rPr>
  </w:style>
  <w:style w:type="paragraph" w:styleId="TableofFigures">
    <w:name w:val="table of figures"/>
    <w:next w:val="Normal"/>
    <w:uiPriority w:val="99"/>
    <w:rsid w:val="000E20C2"/>
    <w:pPr>
      <w:tabs>
        <w:tab w:val="right" w:pos="9072"/>
      </w:tabs>
      <w:spacing w:after="0" w:line="220" w:lineRule="exact"/>
      <w:ind w:right="510"/>
    </w:pPr>
    <w:rPr>
      <w:color w:val="000000" w:themeColor="text1"/>
      <w:sz w:val="18"/>
      <w:lang w:val="fr-FR"/>
    </w:rPr>
  </w:style>
  <w:style w:type="table" w:customStyle="1" w:styleId="OECD">
    <w:name w:val="OECD"/>
    <w:basedOn w:val="TableSimple1"/>
    <w:uiPriority w:val="99"/>
    <w:rsid w:val="000E20C2"/>
    <w:pPr>
      <w:widowControl/>
      <w:spacing w:before="10" w:after="20" w:line="200" w:lineRule="exact"/>
    </w:pPr>
    <w:rPr>
      <w:rFonts w:ascii="Arial Narrow" w:hAnsi="Arial Narrow"/>
      <w:sz w:val="17"/>
      <w:szCs w:val="20"/>
      <w:lang w:val="en-GB" w:eastAsia="en-GB"/>
    </w:rPr>
    <w:tblPr>
      <w:tblBorders>
        <w:top w:val="single" w:sz="12" w:space="0" w:color="4472C4" w:themeColor="accent1"/>
        <w:bottom w:val="single" w:sz="12" w:space="0" w:color="4472C4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472C4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0E20C2"/>
    <w:pPr>
      <w:widowControl w:val="0"/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1909</Characters>
  <Application>Microsoft Office Word</Application>
  <DocSecurity>0</DocSecurity>
  <Lines>21</Lines>
  <Paragraphs>4</Paragraphs>
  <ScaleCrop>false</ScaleCrop>
  <Company>OECD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OECD</dc:creator>
  <cp:keywords/>
  <dc:description/>
  <cp:lastModifiedBy>GOBBI Laura, CTP/TAV</cp:lastModifiedBy>
  <cp:revision>1</cp:revision>
  <dcterms:created xsi:type="dcterms:W3CDTF">2023-12-05T10:41:00Z</dcterms:created>
  <dcterms:modified xsi:type="dcterms:W3CDTF">2023-12-05T10:42:00Z</dcterms:modified>
</cp:coreProperties>
</file>